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61C" w:rsidRPr="005425E1" w:rsidRDefault="0086461C" w:rsidP="005425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178292"/>
      <w:bookmarkStart w:id="1" w:name="_GoBack"/>
      <w:r w:rsidRPr="0054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GENOME EDITING THERAPY FOR DUCHENNE MUSCULAR DYSTROPHY-ASSOCIATED CARDIOMYOPATHY</w:t>
      </w:r>
    </w:p>
    <w:p w:rsidR="005425E1" w:rsidRDefault="0086461C" w:rsidP="005425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L. Xu, Y. Lau, Y. Gao, J. Ma, </w:t>
      </w:r>
      <w:r w:rsidRPr="0054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R. Han</w:t>
      </w:r>
    </w:p>
    <w:p w:rsidR="0086461C" w:rsidRPr="005425E1" w:rsidRDefault="0086461C" w:rsidP="005425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The Ohio State University, Columbus, OH, USA</w:t>
      </w:r>
    </w:p>
    <w:bookmarkEnd w:id="0"/>
    <w:bookmarkEnd w:id="1"/>
    <w:p w:rsidR="0086461C" w:rsidRPr="005425E1" w:rsidRDefault="0086461C" w:rsidP="005425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5E1" w:rsidRDefault="0086461C" w:rsidP="005425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 Duchenne muscular dystrophy (DMD) is a lethal inherited form of muscular dystrophy caused by mutations in the reading frame of the dystrophin gene disrupting its protein expression. Recent advancement in genome editing technologies offers a promising therapeutic approach in restoring dystrophin protein expression and improving striated muscle function for DMD. However, the long-term impact of this therapy has yet to be evaluated. Therefore, the objective of this study is to assess the long-term therapeutic efficacy and safety of CRISPR (clustered regularly interspaced short palindromic repeats)-mediated genome editing in </w:t>
      </w:r>
      <w:r w:rsidRPr="00542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mdx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 mice.</w:t>
      </w:r>
    </w:p>
    <w:p w:rsidR="005425E1" w:rsidRDefault="0086461C" w:rsidP="005425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 A cohort of 5 </w:t>
      </w:r>
      <w:r w:rsidRPr="00542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mdx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 mice (4 male and 1 female) receiving systemic administration of rAAVrh.74-CRISPR (1x10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 vg) on postnatal day 3, along with 8 control </w:t>
      </w:r>
      <w:r w:rsidRPr="00542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mdx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 and 8 wild-type mice, were analyzed for dystrophin expression, cardiac function, histopathology and off-target events by whole-genome sequencing (WGS) at 19 months of age.</w:t>
      </w:r>
    </w:p>
    <w:p w:rsidR="005425E1" w:rsidRDefault="0086461C" w:rsidP="005425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 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By 19 months, two out of 8 control </w:t>
      </w:r>
      <w:r w:rsidRPr="00542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mdx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mice developed visible sarcoma in their hind limbs, which became immobilized, while all 5 </w:t>
      </w:r>
      <w:proofErr w:type="spellStart"/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rAAV</w:t>
      </w:r>
      <w:proofErr w:type="spellEnd"/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-treated </w:t>
      </w:r>
      <w:r w:rsidRPr="00542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mdx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 mice did not develop any obvious signs of gross abnormality. On average, about 11% of cardiac muscle fibers were observed to be dystrophin-positive in the treated </w:t>
      </w:r>
      <w:r w:rsidRPr="00542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mdx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 mice. Genome editing significantly reduced cardiac fibrosis and improved cardiac function as assessed by echocardiography. Histological examination of all vital organs did not reveal any pronounced abnormality.</w:t>
      </w:r>
    </w:p>
    <w:p w:rsidR="0086461C" w:rsidRPr="005425E1" w:rsidRDefault="0086461C" w:rsidP="005425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5425E1">
        <w:rPr>
          <w:rFonts w:ascii="Times New Roman" w:eastAsia="Times New Roman" w:hAnsi="Times New Roman" w:cs="Times New Roman"/>
          <w:color w:val="000000"/>
          <w:sz w:val="24"/>
          <w:szCs w:val="24"/>
        </w:rPr>
        <w:t>These data together suggest that CRISPR-genome editing therapy offers long-term protection for dystrophic heart without eliciting serious adverse consequences.</w:t>
      </w:r>
    </w:p>
    <w:p w:rsidR="0086461C" w:rsidRPr="005425E1" w:rsidRDefault="0086461C" w:rsidP="0054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5425E1" w:rsidRDefault="009A766F" w:rsidP="005425E1">
      <w:pPr>
        <w:rPr>
          <w:sz w:val="24"/>
          <w:szCs w:val="24"/>
        </w:rPr>
      </w:pPr>
    </w:p>
    <w:sectPr w:rsidR="00345DBB" w:rsidRPr="005425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6F" w:rsidRDefault="009A766F" w:rsidP="005425E1">
      <w:r>
        <w:separator/>
      </w:r>
    </w:p>
  </w:endnote>
  <w:endnote w:type="continuationSeparator" w:id="0">
    <w:p w:rsidR="009A766F" w:rsidRDefault="009A766F" w:rsidP="0054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6F" w:rsidRDefault="009A766F" w:rsidP="005425E1">
      <w:r>
        <w:separator/>
      </w:r>
    </w:p>
  </w:footnote>
  <w:footnote w:type="continuationSeparator" w:id="0">
    <w:p w:rsidR="009A766F" w:rsidRDefault="009A766F" w:rsidP="0054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E1" w:rsidRPr="005425E1" w:rsidRDefault="005425E1" w:rsidP="005425E1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425E1">
      <w:rPr>
        <w:rFonts w:ascii="Times New Roman" w:eastAsia="Times New Roman" w:hAnsi="Times New Roman" w:cs="Times New Roman"/>
        <w:color w:val="000000"/>
        <w:sz w:val="24"/>
        <w:szCs w:val="24"/>
      </w:rPr>
      <w:t>18-A-1238-IAC</w:t>
    </w:r>
  </w:p>
  <w:p w:rsidR="005425E1" w:rsidRPr="005425E1" w:rsidRDefault="005425E1" w:rsidP="005425E1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425E1">
      <w:rPr>
        <w:rFonts w:ascii="Times New Roman" w:eastAsia="Times New Roman" w:hAnsi="Times New Roman" w:cs="Times New Roman"/>
        <w:color w:val="000000"/>
        <w:sz w:val="24"/>
        <w:szCs w:val="24"/>
      </w:rPr>
      <w:t>33. Dilated Cardiomyopathy: Various Etiologies</w:t>
    </w:r>
  </w:p>
  <w:p w:rsidR="005425E1" w:rsidRDefault="005425E1">
    <w:pPr>
      <w:pStyle w:val="Header"/>
    </w:pPr>
  </w:p>
  <w:p w:rsidR="005425E1" w:rsidRDefault="00542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1C"/>
    <w:rsid w:val="0030401F"/>
    <w:rsid w:val="00426DAB"/>
    <w:rsid w:val="005425E1"/>
    <w:rsid w:val="0086461C"/>
    <w:rsid w:val="008A10D5"/>
    <w:rsid w:val="009A766F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AC00"/>
  <w15:chartTrackingRefBased/>
  <w15:docId w15:val="{E6A7A9D8-8A31-41E3-BAA4-B85ED73E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5E1"/>
  </w:style>
  <w:style w:type="paragraph" w:styleId="Footer">
    <w:name w:val="footer"/>
    <w:basedOn w:val="Normal"/>
    <w:link w:val="FooterChar"/>
    <w:uiPriority w:val="99"/>
    <w:unhideWhenUsed/>
    <w:rsid w:val="00542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2018-05-27T06:53:00Z</dcterms:created>
  <dcterms:modified xsi:type="dcterms:W3CDTF">2018-05-27T08:28:00Z</dcterms:modified>
</cp:coreProperties>
</file>